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819" w:dyaOrig="4190">
          <v:rect xmlns:o="urn:schemas-microsoft-com:office:office" xmlns:v="urn:schemas-microsoft-com:vml" id="rectole0000000000" style="width:440.950000pt;height:209.5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Dib" DrawAspect="Content" ObjectID="0000000000" ShapeID="rectole0000000000" r:id="docRId0"/>
        </w:objec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exemple festo ESB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import log :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389" w:dyaOrig="2390">
          <v:rect xmlns:o="urn:schemas-microsoft-com:office:office" xmlns:v="urn:schemas-microsoft-com:vml" id="rectole0000000001" style="width:419.450000pt;height:119.5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Dib" DrawAspect="Content" ObjectID="0000000001" ShapeID="rectole0000000001" r:id="docRId2"/>
        </w:objec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don't have total real amount, line below is OK ?! i don't understand why.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numbering.xml" Id="docRId4" Type="http://schemas.openxmlformats.org/officeDocument/2006/relationships/numbering" /></Relationships>
</file>